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508ADD2A" w:rsidR="006F3955" w:rsidRPr="00CA7D47"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962FDF" w:rsidRPr="00962FDF">
                                  <w:rPr>
                                    <w:rFonts w:cs="Arial"/>
                                    <w:b/>
                                    <w:color w:val="auto"/>
                                    <w:sz w:val="40"/>
                                    <w:szCs w:val="56"/>
                                    <w:lang w:val="ka-GE"/>
                                  </w:rPr>
                                  <w:t>ტენდერი სასერვერო რეკის შესყიდვა მონტაჟზე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508ADD2A" w:rsidR="006F3955" w:rsidRPr="00CA7D47"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962FDF" w:rsidRPr="00962FDF">
                            <w:rPr>
                              <w:rFonts w:cs="Arial"/>
                              <w:b/>
                              <w:color w:val="auto"/>
                              <w:sz w:val="40"/>
                              <w:szCs w:val="56"/>
                              <w:lang w:val="ka-GE"/>
                            </w:rPr>
                            <w:t>ტენდერი სასერვერო რეკის შესყიდვა მონტაჟზე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6753C26A" w:rsidR="006F3955" w:rsidRDefault="00100440" w:rsidP="007C5AE6">
                                      <w:pPr>
                                        <w:rPr>
                                          <w:lang w:val="ka-GE"/>
                                        </w:rPr>
                                      </w:pPr>
                                      <w:r>
                                        <w:rPr>
                                          <w:lang w:val="ka-GE"/>
                                        </w:rPr>
                                        <w:t>26</w:t>
                                      </w:r>
                                      <w:r w:rsidR="00242E68">
                                        <w:rPr>
                                          <w:lang w:val="ka-GE"/>
                                        </w:rPr>
                                        <w:t xml:space="preserve"> </w:t>
                                      </w:r>
                                      <w:proofErr w:type="spellStart"/>
                                      <w:r w:rsidR="006D0660">
                                        <w:t>თებერვალი</w:t>
                                      </w:r>
                                      <w:proofErr w:type="spellEnd"/>
                                      <w:r w:rsidR="00DE53CA">
                                        <w:rPr>
                                          <w:lang w:val="ka-GE"/>
                                        </w:rPr>
                                        <w:t xml:space="preserve"> </w:t>
                                      </w:r>
                                      <w:r w:rsidR="006F3955">
                                        <w:rPr>
                                          <w:lang w:val="ka-GE"/>
                                        </w:rPr>
                                        <w:t>20</w:t>
                                      </w:r>
                                      <w:r w:rsidR="00453E35">
                                        <w:rPr>
                                          <w:lang w:val="ka-GE"/>
                                        </w:rPr>
                                        <w:t>21</w:t>
                                      </w:r>
                                    </w:p>
                                    <w:p w14:paraId="5273460A" w14:textId="71E212CA" w:rsidR="006F3955" w:rsidRPr="00415C7C" w:rsidRDefault="00100440" w:rsidP="00F12A43">
                                      <w:pPr>
                                        <w:rPr>
                                          <w:lang w:val="ka-GE"/>
                                        </w:rPr>
                                      </w:pPr>
                                      <w:r>
                                        <w:rPr>
                                          <w:lang w:val="ka-GE"/>
                                        </w:rPr>
                                        <w:t>5</w:t>
                                      </w:r>
                                      <w:r w:rsidR="00453E35">
                                        <w:rPr>
                                          <w:lang w:val="ka-GE"/>
                                        </w:rPr>
                                        <w:t xml:space="preserve"> </w:t>
                                      </w:r>
                                      <w:r w:rsidR="00F12A43">
                                        <w:rPr>
                                          <w:lang w:val="ka-GE"/>
                                        </w:rPr>
                                        <w:t>მარტი</w:t>
                                      </w:r>
                                      <w:r w:rsidR="00453E35">
                                        <w:rPr>
                                          <w:lang w:val="ka-GE"/>
                                        </w:rPr>
                                        <w:t xml:space="preserve"> 2021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94395C"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6753C26A" w:rsidR="006F3955" w:rsidRDefault="00100440" w:rsidP="007C5AE6">
                                <w:pPr>
                                  <w:rPr>
                                    <w:lang w:val="ka-GE"/>
                                  </w:rPr>
                                </w:pPr>
                                <w:r>
                                  <w:rPr>
                                    <w:lang w:val="ka-GE"/>
                                  </w:rPr>
                                  <w:t>26</w:t>
                                </w:r>
                                <w:r w:rsidR="00242E68">
                                  <w:rPr>
                                    <w:lang w:val="ka-GE"/>
                                  </w:rPr>
                                  <w:t xml:space="preserve"> </w:t>
                                </w:r>
                                <w:proofErr w:type="spellStart"/>
                                <w:r w:rsidR="006D0660">
                                  <w:t>თებერვალი</w:t>
                                </w:r>
                                <w:proofErr w:type="spellEnd"/>
                                <w:r w:rsidR="00DE53CA">
                                  <w:rPr>
                                    <w:lang w:val="ka-GE"/>
                                  </w:rPr>
                                  <w:t xml:space="preserve"> </w:t>
                                </w:r>
                                <w:r w:rsidR="006F3955">
                                  <w:rPr>
                                    <w:lang w:val="ka-GE"/>
                                  </w:rPr>
                                  <w:t>20</w:t>
                                </w:r>
                                <w:r w:rsidR="00453E35">
                                  <w:rPr>
                                    <w:lang w:val="ka-GE"/>
                                  </w:rPr>
                                  <w:t>21</w:t>
                                </w:r>
                              </w:p>
                              <w:p w14:paraId="5273460A" w14:textId="71E212CA" w:rsidR="006F3955" w:rsidRPr="00415C7C" w:rsidRDefault="00100440" w:rsidP="00F12A43">
                                <w:pPr>
                                  <w:rPr>
                                    <w:lang w:val="ka-GE"/>
                                  </w:rPr>
                                </w:pPr>
                                <w:r>
                                  <w:rPr>
                                    <w:lang w:val="ka-GE"/>
                                  </w:rPr>
                                  <w:t>5</w:t>
                                </w:r>
                                <w:r w:rsidR="00453E35">
                                  <w:rPr>
                                    <w:lang w:val="ka-GE"/>
                                  </w:rPr>
                                  <w:t xml:space="preserve"> </w:t>
                                </w:r>
                                <w:r w:rsidR="00F12A43">
                                  <w:rPr>
                                    <w:lang w:val="ka-GE"/>
                                  </w:rPr>
                                  <w:t>მარტი</w:t>
                                </w:r>
                                <w:r w:rsidR="00453E35">
                                  <w:rPr>
                                    <w:lang w:val="ka-GE"/>
                                  </w:rPr>
                                  <w:t xml:space="preserve"> 2021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94395C"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180E5041" w14:textId="660B92B7" w:rsidR="00DE53CA" w:rsidRPr="00242E68" w:rsidRDefault="00DE53CA" w:rsidP="00DE53CA">
      <w:pPr>
        <w:jc w:val="center"/>
        <w:rPr>
          <w:b/>
          <w:color w:val="E36C0A" w:themeColor="accent6" w:themeShade="BF"/>
          <w:sz w:val="44"/>
          <w:szCs w:val="56"/>
          <w:lang w:val="ka-GE"/>
        </w:rPr>
      </w:pPr>
      <w:r>
        <w:rPr>
          <w:rFonts w:cs="Arial"/>
          <w:b/>
          <w:color w:val="auto"/>
          <w:sz w:val="40"/>
          <w:szCs w:val="56"/>
          <w:lang w:val="af-ZA"/>
        </w:rPr>
        <w:t xml:space="preserve">  </w:t>
      </w:r>
      <w:r w:rsidR="00F12A43">
        <w:rPr>
          <w:rFonts w:cs="Arial"/>
          <w:b/>
          <w:color w:val="auto"/>
          <w:sz w:val="40"/>
          <w:szCs w:val="56"/>
          <w:lang w:val="af-ZA"/>
        </w:rPr>
        <w:t xml:space="preserve">  </w:t>
      </w:r>
      <w:r w:rsidR="00962FDF" w:rsidRPr="00962FDF">
        <w:rPr>
          <w:rFonts w:cs="Arial"/>
          <w:b/>
          <w:color w:val="auto"/>
          <w:sz w:val="40"/>
          <w:szCs w:val="56"/>
          <w:lang w:val="ka-GE"/>
        </w:rPr>
        <w:t>ტენდერი სასერვერო რეკის შესყიდვა მონტაჟზე</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94395C">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94395C">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94395C">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94395C">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33F20820"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F27C77">
        <w:rPr>
          <w:lang w:val="ka-GE"/>
        </w:rPr>
        <w:t>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31EC87C8"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962FDF">
        <w:rPr>
          <w:rFonts w:cs="Sylfaen"/>
          <w:lang w:val="ka-GE"/>
        </w:rPr>
        <w:t>60</w:t>
      </w:r>
      <w:r w:rsidR="00395EE5">
        <w:rPr>
          <w:rFonts w:cs="Sylfaen"/>
          <w:lang w:val="ka-GE"/>
        </w:rPr>
        <w:t xml:space="preserve">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5A21DC72" w14:textId="6362643D" w:rsidR="00962FDF" w:rsidRDefault="00962FDF" w:rsidP="00B8474F">
      <w:pPr>
        <w:pStyle w:val="ListParagraph"/>
        <w:numPr>
          <w:ilvl w:val="0"/>
          <w:numId w:val="15"/>
        </w:numPr>
        <w:spacing w:after="200" w:line="276" w:lineRule="auto"/>
        <w:jc w:val="left"/>
        <w:rPr>
          <w:rFonts w:cs="Sylfaen"/>
          <w:lang w:val="ka-GE"/>
        </w:rPr>
      </w:pPr>
      <w:r>
        <w:rPr>
          <w:rFonts w:cs="Sylfaen"/>
          <w:b/>
          <w:lang w:val="ka-GE"/>
        </w:rPr>
        <w:t>დოკუმენტაცია -</w:t>
      </w:r>
      <w:r>
        <w:rPr>
          <w:rFonts w:cs="Sylfaen"/>
          <w:lang w:val="ka-GE"/>
        </w:rPr>
        <w:t xml:space="preserve"> </w:t>
      </w:r>
      <w:r>
        <w:rPr>
          <w:rFonts w:cs="Sylfaen"/>
        </w:rPr>
        <w:t>MAF</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lastRenderedPageBreak/>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p w14:paraId="707529EB" w14:textId="77777777" w:rsidR="00F93ABC" w:rsidRPr="00831E4A" w:rsidRDefault="00F93ABC" w:rsidP="00C50B02">
      <w:pPr>
        <w:pStyle w:val="a0"/>
        <w:numPr>
          <w:ilvl w:val="0"/>
          <w:numId w:val="0"/>
        </w:numPr>
        <w:ind w:left="360"/>
        <w:rPr>
          <w:lang w:eastAsia="en-US"/>
        </w:rPr>
      </w:pPr>
    </w:p>
    <w:tbl>
      <w:tblPr>
        <w:tblW w:w="9465" w:type="dxa"/>
        <w:tblInd w:w="93" w:type="dxa"/>
        <w:tblLook w:val="04A0" w:firstRow="1" w:lastRow="0" w:firstColumn="1" w:lastColumn="0" w:noHBand="0" w:noVBand="1"/>
      </w:tblPr>
      <w:tblGrid>
        <w:gridCol w:w="5980"/>
        <w:gridCol w:w="960"/>
        <w:gridCol w:w="1175"/>
        <w:gridCol w:w="1350"/>
      </w:tblGrid>
      <w:tr w:rsidR="00870A14" w:rsidRPr="00870A14" w14:paraId="64385294" w14:textId="77777777" w:rsidTr="00453E35">
        <w:trPr>
          <w:trHeight w:val="288"/>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F8B9C" w14:textId="77777777" w:rsidR="00870A14" w:rsidRPr="00870A14" w:rsidRDefault="00870A14" w:rsidP="00870A14">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Product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3BCD4B" w14:textId="77777777" w:rsidR="00870A14" w:rsidRPr="00870A14" w:rsidRDefault="00870A14" w:rsidP="00870A14">
            <w:pPr>
              <w:jc w:val="left"/>
              <w:rPr>
                <w:rFonts w:ascii="Calibri" w:eastAsia="Times New Roman" w:hAnsi="Calibri" w:cs="Calibri"/>
                <w:color w:val="000000"/>
                <w:sz w:val="22"/>
                <w:szCs w:val="22"/>
              </w:rPr>
            </w:pPr>
            <w:proofErr w:type="spellStart"/>
            <w:r w:rsidRPr="00870A14">
              <w:rPr>
                <w:rFonts w:ascii="Calibri" w:eastAsia="Times New Roman" w:hAnsi="Calibri" w:cs="Calibri"/>
                <w:color w:val="000000"/>
                <w:sz w:val="22"/>
                <w:szCs w:val="22"/>
              </w:rPr>
              <w:t>Qtty</w:t>
            </w:r>
            <w:proofErr w:type="spellEnd"/>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753F8631" w14:textId="67428147" w:rsidR="00870A14" w:rsidRPr="00870A14" w:rsidRDefault="00870A14" w:rsidP="00F27C77">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 xml:space="preserve">Price </w:t>
            </w:r>
            <w:r w:rsidR="00F27C77">
              <w:rPr>
                <w:rFonts w:ascii="Calibri" w:eastAsia="Times New Roman" w:hAnsi="Calibri" w:cs="Calibri"/>
                <w:color w:val="000000"/>
                <w:sz w:val="22"/>
                <w:szCs w:val="22"/>
              </w:rPr>
              <w:t>GEL</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10BFEBD" w14:textId="75522214" w:rsidR="00870A14" w:rsidRPr="00870A14" w:rsidRDefault="00870A14" w:rsidP="00F27C77">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 xml:space="preserve">Total </w:t>
            </w:r>
            <w:r w:rsidR="00F27C77">
              <w:rPr>
                <w:rFonts w:ascii="Calibri" w:eastAsia="Times New Roman" w:hAnsi="Calibri" w:cs="Calibri"/>
                <w:color w:val="000000"/>
                <w:sz w:val="22"/>
                <w:szCs w:val="22"/>
              </w:rPr>
              <w:t>GEL</w:t>
            </w:r>
            <w:bookmarkStart w:id="8" w:name="_GoBack"/>
            <w:bookmarkEnd w:id="8"/>
          </w:p>
        </w:tc>
      </w:tr>
      <w:tr w:rsidR="00962FDF" w:rsidRPr="00870A14" w14:paraId="2449612C" w14:textId="77777777" w:rsidTr="00453E35">
        <w:trPr>
          <w:trHeight w:val="288"/>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85E0F" w14:textId="497E88A3" w:rsidR="00962FDF" w:rsidRPr="00870A14" w:rsidRDefault="00962FDF" w:rsidP="00870A14">
            <w:pPr>
              <w:jc w:val="left"/>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Conteg</w:t>
            </w:r>
            <w:proofErr w:type="spellEnd"/>
            <w:r>
              <w:rPr>
                <w:rFonts w:ascii="Calibri" w:eastAsia="Times New Roman" w:hAnsi="Calibri" w:cs="Calibri"/>
                <w:color w:val="000000"/>
                <w:sz w:val="22"/>
                <w:szCs w:val="22"/>
              </w:rPr>
              <w:t xml:space="preserve"> </w:t>
            </w:r>
            <w:r w:rsidRPr="00962FDF">
              <w:rPr>
                <w:rFonts w:ascii="Calibri" w:eastAsia="Times New Roman" w:hAnsi="Calibri" w:cs="Calibri"/>
                <w:color w:val="000000"/>
                <w:sz w:val="22"/>
                <w:szCs w:val="22"/>
              </w:rPr>
              <w:t xml:space="preserve">OPW-16TA-YL </w:t>
            </w:r>
            <w:proofErr w:type="spellStart"/>
            <w:r w:rsidRPr="00962FDF">
              <w:rPr>
                <w:rFonts w:ascii="Calibri" w:eastAsia="Times New Roman" w:hAnsi="Calibri" w:cs="Calibri"/>
                <w:color w:val="000000"/>
                <w:sz w:val="22"/>
                <w:szCs w:val="22"/>
              </w:rPr>
              <w:t>OptiWay</w:t>
            </w:r>
            <w:proofErr w:type="spellEnd"/>
            <w:r w:rsidRPr="00962FDF">
              <w:rPr>
                <w:rFonts w:ascii="Calibri" w:eastAsia="Times New Roman" w:hAnsi="Calibri" w:cs="Calibri"/>
                <w:color w:val="000000"/>
                <w:sz w:val="22"/>
                <w:szCs w:val="22"/>
              </w:rPr>
              <w:t xml:space="preserve"> 160 Tee, 160x100mm, yellow, requires 3x OPW-16JO</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60D42A9" w14:textId="0B856A10" w:rsidR="00962FDF" w:rsidRPr="00100440" w:rsidRDefault="00100440" w:rsidP="00870A14">
            <w:pPr>
              <w:jc w:val="left"/>
              <w:rPr>
                <w:rFonts w:eastAsia="Times New Roman" w:cs="Calibri"/>
                <w:color w:val="000000"/>
                <w:sz w:val="22"/>
                <w:szCs w:val="22"/>
                <w:lang w:val="ka-GE"/>
              </w:rPr>
            </w:pPr>
            <w:r>
              <w:rPr>
                <w:rFonts w:eastAsia="Times New Roman" w:cs="Calibri"/>
                <w:color w:val="000000"/>
                <w:sz w:val="22"/>
                <w:szCs w:val="22"/>
                <w:lang w:val="ka-GE"/>
              </w:rPr>
              <w:t>2</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65C325BC" w14:textId="77777777" w:rsidR="00962FDF" w:rsidRPr="00870A14" w:rsidRDefault="00962FDF" w:rsidP="00AA03E6">
            <w:pPr>
              <w:jc w:val="left"/>
              <w:rPr>
                <w:rFonts w:ascii="Calibri" w:eastAsia="Times New Roman" w:hAnsi="Calibri" w:cs="Calibr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0A8B7D0F" w14:textId="77777777" w:rsidR="00962FDF" w:rsidRPr="00870A14" w:rsidRDefault="00962FDF" w:rsidP="00AA03E6">
            <w:pPr>
              <w:jc w:val="left"/>
              <w:rPr>
                <w:rFonts w:ascii="Calibri" w:eastAsia="Times New Roman" w:hAnsi="Calibri" w:cs="Calibri"/>
                <w:color w:val="000000"/>
                <w:sz w:val="22"/>
                <w:szCs w:val="22"/>
              </w:rPr>
            </w:pPr>
          </w:p>
        </w:tc>
      </w:tr>
      <w:tr w:rsidR="00870A14" w:rsidRPr="00870A14" w14:paraId="72889F5C" w14:textId="77777777" w:rsidTr="00962FDF">
        <w:trPr>
          <w:trHeight w:val="202"/>
        </w:trPr>
        <w:tc>
          <w:tcPr>
            <w:tcW w:w="5980" w:type="dxa"/>
            <w:tcBorders>
              <w:top w:val="nil"/>
              <w:left w:val="single" w:sz="4" w:space="0" w:color="auto"/>
              <w:bottom w:val="single" w:sz="4" w:space="0" w:color="auto"/>
              <w:right w:val="single" w:sz="4" w:space="0" w:color="auto"/>
            </w:tcBorders>
            <w:shd w:val="clear" w:color="auto" w:fill="auto"/>
            <w:noWrap/>
            <w:vAlign w:val="bottom"/>
          </w:tcPr>
          <w:p w14:paraId="5FC4E143" w14:textId="44ACB195" w:rsidR="00870A14" w:rsidRPr="00F12A43" w:rsidRDefault="00962FDF" w:rsidP="00870A14">
            <w:pPr>
              <w:jc w:val="left"/>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Conteg</w:t>
            </w:r>
            <w:proofErr w:type="spellEnd"/>
            <w:r>
              <w:rPr>
                <w:rFonts w:ascii="Calibri" w:eastAsia="Times New Roman" w:hAnsi="Calibri" w:cs="Calibri"/>
                <w:color w:val="000000"/>
                <w:sz w:val="22"/>
                <w:szCs w:val="22"/>
              </w:rPr>
              <w:t xml:space="preserve"> </w:t>
            </w:r>
            <w:r w:rsidRPr="00962FDF">
              <w:rPr>
                <w:rFonts w:ascii="Calibri" w:eastAsia="Times New Roman" w:hAnsi="Calibri" w:cs="Calibri"/>
                <w:color w:val="000000"/>
                <w:sz w:val="22"/>
                <w:szCs w:val="22"/>
              </w:rPr>
              <w:t xml:space="preserve">OPW-16JO-YL </w:t>
            </w:r>
            <w:proofErr w:type="spellStart"/>
            <w:r w:rsidRPr="00962FDF">
              <w:rPr>
                <w:rFonts w:ascii="Calibri" w:eastAsia="Times New Roman" w:hAnsi="Calibri" w:cs="Calibri"/>
                <w:color w:val="000000"/>
                <w:sz w:val="22"/>
                <w:szCs w:val="22"/>
              </w:rPr>
              <w:t>OptiWay</w:t>
            </w:r>
            <w:proofErr w:type="spellEnd"/>
            <w:r w:rsidRPr="00962FDF">
              <w:rPr>
                <w:rFonts w:ascii="Calibri" w:eastAsia="Times New Roman" w:hAnsi="Calibri" w:cs="Calibri"/>
                <w:color w:val="000000"/>
                <w:sz w:val="22"/>
                <w:szCs w:val="22"/>
              </w:rPr>
              <w:t xml:space="preserve"> 160 - Joiner, 160 x 100 mm, yellow</w:t>
            </w:r>
          </w:p>
        </w:tc>
        <w:tc>
          <w:tcPr>
            <w:tcW w:w="960" w:type="dxa"/>
            <w:tcBorders>
              <w:top w:val="nil"/>
              <w:left w:val="nil"/>
              <w:bottom w:val="single" w:sz="4" w:space="0" w:color="auto"/>
              <w:right w:val="single" w:sz="4" w:space="0" w:color="auto"/>
            </w:tcBorders>
            <w:shd w:val="clear" w:color="auto" w:fill="auto"/>
            <w:noWrap/>
            <w:vAlign w:val="center"/>
          </w:tcPr>
          <w:p w14:paraId="1F02BDF4" w14:textId="1842942C" w:rsidR="00870A14" w:rsidRPr="00100440" w:rsidRDefault="00100440" w:rsidP="00453E35">
            <w:pPr>
              <w:jc w:val="center"/>
              <w:rPr>
                <w:rFonts w:eastAsia="Times New Roman" w:cs="Calibri"/>
                <w:color w:val="000000"/>
                <w:sz w:val="22"/>
                <w:szCs w:val="22"/>
                <w:lang w:val="ka-GE"/>
              </w:rPr>
            </w:pPr>
            <w:r>
              <w:rPr>
                <w:rFonts w:eastAsia="Times New Roman" w:cs="Calibri"/>
                <w:color w:val="000000"/>
                <w:sz w:val="22"/>
                <w:szCs w:val="22"/>
                <w:lang w:val="ka-GE"/>
              </w:rPr>
              <w:t>5</w:t>
            </w:r>
          </w:p>
        </w:tc>
        <w:tc>
          <w:tcPr>
            <w:tcW w:w="1175" w:type="dxa"/>
            <w:tcBorders>
              <w:top w:val="nil"/>
              <w:left w:val="nil"/>
              <w:bottom w:val="single" w:sz="4" w:space="0" w:color="auto"/>
              <w:right w:val="single" w:sz="4" w:space="0" w:color="auto"/>
            </w:tcBorders>
            <w:shd w:val="clear" w:color="auto" w:fill="auto"/>
            <w:noWrap/>
            <w:vAlign w:val="bottom"/>
          </w:tcPr>
          <w:p w14:paraId="473E01B9" w14:textId="2825E13D" w:rsidR="00870A14" w:rsidRPr="00870A14" w:rsidRDefault="00870A14" w:rsidP="00870A14">
            <w:pPr>
              <w:jc w:val="left"/>
              <w:rPr>
                <w:rFonts w:ascii="Calibri" w:eastAsia="Times New Roman"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tcPr>
          <w:p w14:paraId="30D4E602" w14:textId="27E570D2" w:rsidR="00870A14" w:rsidRPr="00870A14" w:rsidRDefault="00870A14" w:rsidP="00870A14">
            <w:pPr>
              <w:jc w:val="left"/>
              <w:rPr>
                <w:rFonts w:ascii="Calibri" w:eastAsia="Times New Roman" w:hAnsi="Calibri" w:cs="Calibri"/>
                <w:color w:val="000000"/>
                <w:sz w:val="22"/>
                <w:szCs w:val="22"/>
              </w:rPr>
            </w:pPr>
          </w:p>
        </w:tc>
      </w:tr>
      <w:tr w:rsidR="00962FDF" w:rsidRPr="00870A14" w14:paraId="6B9988D5" w14:textId="77777777" w:rsidTr="00962FDF">
        <w:trPr>
          <w:trHeight w:val="202"/>
        </w:trPr>
        <w:tc>
          <w:tcPr>
            <w:tcW w:w="5980" w:type="dxa"/>
            <w:tcBorders>
              <w:top w:val="nil"/>
              <w:left w:val="single" w:sz="4" w:space="0" w:color="auto"/>
              <w:bottom w:val="single" w:sz="4" w:space="0" w:color="auto"/>
              <w:right w:val="single" w:sz="4" w:space="0" w:color="auto"/>
            </w:tcBorders>
            <w:shd w:val="clear" w:color="auto" w:fill="auto"/>
            <w:noWrap/>
            <w:vAlign w:val="bottom"/>
          </w:tcPr>
          <w:p w14:paraId="53C5687B" w14:textId="53D1EEA1" w:rsidR="00962FDF" w:rsidRPr="00870A14" w:rsidRDefault="00962FDF" w:rsidP="006A7BC7">
            <w:pPr>
              <w:jc w:val="left"/>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Conteg</w:t>
            </w:r>
            <w:proofErr w:type="spellEnd"/>
            <w:r>
              <w:rPr>
                <w:rFonts w:ascii="Calibri" w:eastAsia="Times New Roman" w:hAnsi="Calibri" w:cs="Calibri"/>
                <w:color w:val="000000"/>
                <w:sz w:val="22"/>
                <w:szCs w:val="22"/>
              </w:rPr>
              <w:t xml:space="preserve"> </w:t>
            </w:r>
            <w:r w:rsidRPr="00962FDF">
              <w:rPr>
                <w:rFonts w:ascii="Calibri" w:eastAsia="Times New Roman" w:hAnsi="Calibri" w:cs="Calibri"/>
                <w:color w:val="000000"/>
                <w:sz w:val="22"/>
                <w:szCs w:val="22"/>
              </w:rPr>
              <w:t xml:space="preserve">OPW-16HA90-YL </w:t>
            </w:r>
            <w:proofErr w:type="spellStart"/>
            <w:r w:rsidRPr="00962FDF">
              <w:rPr>
                <w:rFonts w:ascii="Calibri" w:eastAsia="Times New Roman" w:hAnsi="Calibri" w:cs="Calibri"/>
                <w:color w:val="000000"/>
                <w:sz w:val="22"/>
                <w:szCs w:val="22"/>
              </w:rPr>
              <w:t>OptiWay</w:t>
            </w:r>
            <w:proofErr w:type="spellEnd"/>
            <w:r w:rsidRPr="00962FDF">
              <w:rPr>
                <w:rFonts w:ascii="Calibri" w:eastAsia="Times New Roman" w:hAnsi="Calibri" w:cs="Calibri"/>
                <w:color w:val="000000"/>
                <w:sz w:val="22"/>
                <w:szCs w:val="22"/>
              </w:rPr>
              <w:t xml:space="preserve"> 160 90 degree Horizontal Angle, 160 x 100mm, yellow, requires 2 xOPW-16JO</w:t>
            </w:r>
          </w:p>
        </w:tc>
        <w:tc>
          <w:tcPr>
            <w:tcW w:w="960" w:type="dxa"/>
            <w:tcBorders>
              <w:top w:val="nil"/>
              <w:left w:val="nil"/>
              <w:bottom w:val="single" w:sz="4" w:space="0" w:color="auto"/>
              <w:right w:val="single" w:sz="4" w:space="0" w:color="auto"/>
            </w:tcBorders>
            <w:shd w:val="clear" w:color="auto" w:fill="auto"/>
            <w:noWrap/>
            <w:vAlign w:val="center"/>
          </w:tcPr>
          <w:p w14:paraId="57462C18" w14:textId="4D3B23D7" w:rsidR="00962FDF" w:rsidRPr="00100440" w:rsidRDefault="00100440" w:rsidP="00962FDF">
            <w:pPr>
              <w:jc w:val="center"/>
              <w:rPr>
                <w:rFonts w:eastAsia="Times New Roman" w:cs="Calibri"/>
                <w:color w:val="000000"/>
                <w:sz w:val="22"/>
                <w:szCs w:val="22"/>
                <w:lang w:val="ka-GE"/>
              </w:rPr>
            </w:pPr>
            <w:r>
              <w:rPr>
                <w:rFonts w:eastAsia="Times New Roman" w:cs="Calibri"/>
                <w:color w:val="000000"/>
                <w:sz w:val="22"/>
                <w:szCs w:val="22"/>
                <w:lang w:val="ka-GE"/>
              </w:rPr>
              <w:t>1</w:t>
            </w:r>
          </w:p>
        </w:tc>
        <w:tc>
          <w:tcPr>
            <w:tcW w:w="1175" w:type="dxa"/>
            <w:tcBorders>
              <w:top w:val="nil"/>
              <w:left w:val="nil"/>
              <w:bottom w:val="single" w:sz="4" w:space="0" w:color="auto"/>
              <w:right w:val="single" w:sz="4" w:space="0" w:color="auto"/>
            </w:tcBorders>
            <w:shd w:val="clear" w:color="auto" w:fill="auto"/>
            <w:noWrap/>
            <w:vAlign w:val="bottom"/>
          </w:tcPr>
          <w:p w14:paraId="3A1686C3" w14:textId="77777777" w:rsidR="00962FDF" w:rsidRPr="00870A14" w:rsidRDefault="00962FDF" w:rsidP="006A7BC7">
            <w:pPr>
              <w:jc w:val="left"/>
              <w:rPr>
                <w:rFonts w:ascii="Calibri" w:eastAsia="Times New Roman"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tcPr>
          <w:p w14:paraId="0D3CABDA" w14:textId="77777777" w:rsidR="00962FDF" w:rsidRPr="00870A14" w:rsidRDefault="00962FDF" w:rsidP="006A7BC7">
            <w:pPr>
              <w:jc w:val="left"/>
              <w:rPr>
                <w:rFonts w:ascii="Calibri" w:eastAsia="Times New Roman" w:hAnsi="Calibri" w:cs="Calibri"/>
                <w:color w:val="000000"/>
                <w:sz w:val="22"/>
                <w:szCs w:val="22"/>
              </w:rPr>
            </w:pPr>
          </w:p>
        </w:tc>
      </w:tr>
      <w:tr w:rsidR="00962FDF" w:rsidRPr="00870A14" w14:paraId="5EC22843" w14:textId="77777777" w:rsidTr="00962FDF">
        <w:trPr>
          <w:trHeight w:val="202"/>
        </w:trPr>
        <w:tc>
          <w:tcPr>
            <w:tcW w:w="5980" w:type="dxa"/>
            <w:tcBorders>
              <w:top w:val="nil"/>
              <w:left w:val="single" w:sz="4" w:space="0" w:color="auto"/>
              <w:bottom w:val="single" w:sz="4" w:space="0" w:color="auto"/>
              <w:right w:val="single" w:sz="4" w:space="0" w:color="auto"/>
            </w:tcBorders>
            <w:shd w:val="clear" w:color="auto" w:fill="auto"/>
            <w:noWrap/>
            <w:vAlign w:val="bottom"/>
          </w:tcPr>
          <w:p w14:paraId="7C234DE2" w14:textId="5378B00F" w:rsidR="00962FDF" w:rsidRPr="00F12A43" w:rsidRDefault="00962FDF" w:rsidP="006A7BC7">
            <w:pPr>
              <w:jc w:val="left"/>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Conteg</w:t>
            </w:r>
            <w:proofErr w:type="spellEnd"/>
            <w:r>
              <w:rPr>
                <w:rFonts w:ascii="Calibri" w:eastAsia="Times New Roman" w:hAnsi="Calibri" w:cs="Calibri"/>
                <w:color w:val="000000"/>
                <w:sz w:val="22"/>
                <w:szCs w:val="22"/>
              </w:rPr>
              <w:t xml:space="preserve"> </w:t>
            </w:r>
            <w:r w:rsidRPr="00962FDF">
              <w:rPr>
                <w:rFonts w:ascii="Calibri" w:eastAsia="Times New Roman" w:hAnsi="Calibri" w:cs="Calibri"/>
                <w:color w:val="000000"/>
                <w:sz w:val="22"/>
                <w:szCs w:val="22"/>
              </w:rPr>
              <w:t xml:space="preserve">OPW-16TP-YL </w:t>
            </w:r>
            <w:proofErr w:type="spellStart"/>
            <w:r w:rsidRPr="00962FDF">
              <w:rPr>
                <w:rFonts w:ascii="Calibri" w:eastAsia="Times New Roman" w:hAnsi="Calibri" w:cs="Calibri"/>
                <w:color w:val="000000"/>
                <w:sz w:val="22"/>
                <w:szCs w:val="22"/>
              </w:rPr>
              <w:t>OptiWay</w:t>
            </w:r>
            <w:proofErr w:type="spellEnd"/>
            <w:r w:rsidRPr="00962FDF">
              <w:rPr>
                <w:rFonts w:ascii="Calibri" w:eastAsia="Times New Roman" w:hAnsi="Calibri" w:cs="Calibri"/>
                <w:color w:val="000000"/>
                <w:sz w:val="22"/>
                <w:szCs w:val="22"/>
              </w:rPr>
              <w:t xml:space="preserve"> Trumpet, 160 x 100mm, yellow</w:t>
            </w:r>
          </w:p>
        </w:tc>
        <w:tc>
          <w:tcPr>
            <w:tcW w:w="960" w:type="dxa"/>
            <w:tcBorders>
              <w:top w:val="nil"/>
              <w:left w:val="nil"/>
              <w:bottom w:val="single" w:sz="4" w:space="0" w:color="auto"/>
              <w:right w:val="single" w:sz="4" w:space="0" w:color="auto"/>
            </w:tcBorders>
            <w:shd w:val="clear" w:color="auto" w:fill="auto"/>
            <w:noWrap/>
            <w:vAlign w:val="center"/>
          </w:tcPr>
          <w:p w14:paraId="716FD6B4" w14:textId="70DAD05C" w:rsidR="00962FDF" w:rsidRPr="00100440" w:rsidRDefault="00100440" w:rsidP="006A7BC7">
            <w:pPr>
              <w:jc w:val="center"/>
              <w:rPr>
                <w:rFonts w:eastAsia="Times New Roman" w:cs="Calibri"/>
                <w:color w:val="000000"/>
                <w:sz w:val="22"/>
                <w:szCs w:val="22"/>
                <w:lang w:val="ka-GE"/>
              </w:rPr>
            </w:pPr>
            <w:r>
              <w:rPr>
                <w:rFonts w:eastAsia="Times New Roman" w:cs="Calibri"/>
                <w:color w:val="000000"/>
                <w:sz w:val="22"/>
                <w:szCs w:val="22"/>
                <w:lang w:val="ka-GE"/>
              </w:rPr>
              <w:t>6</w:t>
            </w:r>
          </w:p>
        </w:tc>
        <w:tc>
          <w:tcPr>
            <w:tcW w:w="1175" w:type="dxa"/>
            <w:tcBorders>
              <w:top w:val="nil"/>
              <w:left w:val="nil"/>
              <w:bottom w:val="single" w:sz="4" w:space="0" w:color="auto"/>
              <w:right w:val="single" w:sz="4" w:space="0" w:color="auto"/>
            </w:tcBorders>
            <w:shd w:val="clear" w:color="auto" w:fill="auto"/>
            <w:noWrap/>
            <w:vAlign w:val="bottom"/>
          </w:tcPr>
          <w:p w14:paraId="6A8C9E1D" w14:textId="77777777" w:rsidR="00962FDF" w:rsidRPr="00870A14" w:rsidRDefault="00962FDF" w:rsidP="006A7BC7">
            <w:pPr>
              <w:jc w:val="left"/>
              <w:rPr>
                <w:rFonts w:ascii="Calibri" w:eastAsia="Times New Roman"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tcPr>
          <w:p w14:paraId="2F9ABFF0" w14:textId="77777777" w:rsidR="00962FDF" w:rsidRPr="00870A14" w:rsidRDefault="00962FDF" w:rsidP="006A7BC7">
            <w:pPr>
              <w:jc w:val="left"/>
              <w:rPr>
                <w:rFonts w:ascii="Calibri" w:eastAsia="Times New Roman" w:hAnsi="Calibri" w:cs="Calibri"/>
                <w:color w:val="000000"/>
                <w:sz w:val="22"/>
                <w:szCs w:val="22"/>
              </w:rPr>
            </w:pPr>
          </w:p>
        </w:tc>
      </w:tr>
      <w:tr w:rsidR="00962FDF" w:rsidRPr="00870A14" w14:paraId="0E077D42" w14:textId="77777777" w:rsidTr="00962FDF">
        <w:trPr>
          <w:trHeight w:val="202"/>
        </w:trPr>
        <w:tc>
          <w:tcPr>
            <w:tcW w:w="5980" w:type="dxa"/>
            <w:tcBorders>
              <w:top w:val="nil"/>
              <w:left w:val="single" w:sz="4" w:space="0" w:color="auto"/>
              <w:bottom w:val="single" w:sz="4" w:space="0" w:color="auto"/>
              <w:right w:val="single" w:sz="4" w:space="0" w:color="auto"/>
            </w:tcBorders>
            <w:shd w:val="clear" w:color="auto" w:fill="auto"/>
            <w:noWrap/>
            <w:vAlign w:val="bottom"/>
          </w:tcPr>
          <w:p w14:paraId="62D67588" w14:textId="2214684C" w:rsidR="00962FDF" w:rsidRPr="00F12A43" w:rsidRDefault="00962FDF" w:rsidP="006A7BC7">
            <w:pPr>
              <w:jc w:val="left"/>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Conteg</w:t>
            </w:r>
            <w:proofErr w:type="spellEnd"/>
            <w:r>
              <w:rPr>
                <w:rFonts w:ascii="Calibri" w:eastAsia="Times New Roman" w:hAnsi="Calibri" w:cs="Calibri"/>
                <w:color w:val="000000"/>
                <w:sz w:val="22"/>
                <w:szCs w:val="22"/>
              </w:rPr>
              <w:t xml:space="preserve"> </w:t>
            </w:r>
            <w:r w:rsidRPr="00962FDF">
              <w:rPr>
                <w:rFonts w:ascii="Calibri" w:eastAsia="Times New Roman" w:hAnsi="Calibri" w:cs="Calibri"/>
                <w:color w:val="000000"/>
                <w:sz w:val="22"/>
                <w:szCs w:val="22"/>
              </w:rPr>
              <w:t xml:space="preserve">OPW-16MD2M-YL </w:t>
            </w:r>
            <w:proofErr w:type="spellStart"/>
            <w:r w:rsidRPr="00962FDF">
              <w:rPr>
                <w:rFonts w:ascii="Calibri" w:eastAsia="Times New Roman" w:hAnsi="Calibri" w:cs="Calibri"/>
                <w:color w:val="000000"/>
                <w:sz w:val="22"/>
                <w:szCs w:val="22"/>
              </w:rPr>
              <w:t>OptiWay</w:t>
            </w:r>
            <w:proofErr w:type="spellEnd"/>
            <w:r w:rsidRPr="00962FDF">
              <w:rPr>
                <w:rFonts w:ascii="Calibri" w:eastAsia="Times New Roman" w:hAnsi="Calibri" w:cs="Calibri"/>
                <w:color w:val="000000"/>
                <w:sz w:val="22"/>
                <w:szCs w:val="22"/>
              </w:rPr>
              <w:t xml:space="preserve"> 160 Main Duct, 160 x 100mm, 2 </w:t>
            </w:r>
            <w:proofErr w:type="spellStart"/>
            <w:r w:rsidRPr="00962FDF">
              <w:rPr>
                <w:rFonts w:ascii="Calibri" w:eastAsia="Times New Roman" w:hAnsi="Calibri" w:cs="Calibri"/>
                <w:color w:val="000000"/>
                <w:sz w:val="22"/>
                <w:szCs w:val="22"/>
              </w:rPr>
              <w:t>metre</w:t>
            </w:r>
            <w:proofErr w:type="spellEnd"/>
            <w:r w:rsidRPr="00962FDF">
              <w:rPr>
                <w:rFonts w:ascii="Calibri" w:eastAsia="Times New Roman" w:hAnsi="Calibri" w:cs="Calibri"/>
                <w:color w:val="000000"/>
                <w:sz w:val="22"/>
                <w:szCs w:val="22"/>
              </w:rPr>
              <w:t xml:space="preserve"> length, yellow, min. ordering quantity 4m (2 boxes)</w:t>
            </w:r>
          </w:p>
        </w:tc>
        <w:tc>
          <w:tcPr>
            <w:tcW w:w="960" w:type="dxa"/>
            <w:tcBorders>
              <w:top w:val="nil"/>
              <w:left w:val="nil"/>
              <w:bottom w:val="single" w:sz="4" w:space="0" w:color="auto"/>
              <w:right w:val="single" w:sz="4" w:space="0" w:color="auto"/>
            </w:tcBorders>
            <w:shd w:val="clear" w:color="auto" w:fill="auto"/>
            <w:noWrap/>
            <w:vAlign w:val="center"/>
          </w:tcPr>
          <w:p w14:paraId="5867D293" w14:textId="157850C9" w:rsidR="00962FDF" w:rsidRPr="00100440" w:rsidRDefault="00100440" w:rsidP="006A7BC7">
            <w:pPr>
              <w:jc w:val="center"/>
              <w:rPr>
                <w:rFonts w:eastAsia="Times New Roman" w:cs="Calibri"/>
                <w:color w:val="000000"/>
                <w:sz w:val="22"/>
                <w:szCs w:val="22"/>
                <w:lang w:val="ka-GE"/>
              </w:rPr>
            </w:pPr>
            <w:r>
              <w:rPr>
                <w:rFonts w:eastAsia="Times New Roman" w:cs="Calibri"/>
                <w:color w:val="000000"/>
                <w:sz w:val="22"/>
                <w:szCs w:val="22"/>
                <w:lang w:val="ka-GE"/>
              </w:rPr>
              <w:t>1</w:t>
            </w:r>
          </w:p>
        </w:tc>
        <w:tc>
          <w:tcPr>
            <w:tcW w:w="1175" w:type="dxa"/>
            <w:tcBorders>
              <w:top w:val="nil"/>
              <w:left w:val="nil"/>
              <w:bottom w:val="single" w:sz="4" w:space="0" w:color="auto"/>
              <w:right w:val="single" w:sz="4" w:space="0" w:color="auto"/>
            </w:tcBorders>
            <w:shd w:val="clear" w:color="auto" w:fill="auto"/>
            <w:noWrap/>
            <w:vAlign w:val="bottom"/>
          </w:tcPr>
          <w:p w14:paraId="22062806" w14:textId="77777777" w:rsidR="00962FDF" w:rsidRPr="00870A14" w:rsidRDefault="00962FDF" w:rsidP="006A7BC7">
            <w:pPr>
              <w:jc w:val="left"/>
              <w:rPr>
                <w:rFonts w:ascii="Calibri" w:eastAsia="Times New Roman"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tcPr>
          <w:p w14:paraId="613A20C1" w14:textId="77777777" w:rsidR="00962FDF" w:rsidRPr="00870A14" w:rsidRDefault="00962FDF" w:rsidP="006A7BC7">
            <w:pPr>
              <w:jc w:val="left"/>
              <w:rPr>
                <w:rFonts w:ascii="Calibri" w:eastAsia="Times New Roman" w:hAnsi="Calibri" w:cs="Calibri"/>
                <w:color w:val="000000"/>
                <w:sz w:val="22"/>
                <w:szCs w:val="22"/>
              </w:rPr>
            </w:pPr>
          </w:p>
        </w:tc>
      </w:tr>
      <w:tr w:rsidR="00962FDF" w:rsidRPr="00870A14" w14:paraId="7D27CFCB" w14:textId="77777777" w:rsidTr="00962FDF">
        <w:trPr>
          <w:trHeight w:val="202"/>
        </w:trPr>
        <w:tc>
          <w:tcPr>
            <w:tcW w:w="5980" w:type="dxa"/>
            <w:tcBorders>
              <w:top w:val="nil"/>
              <w:left w:val="single" w:sz="4" w:space="0" w:color="auto"/>
              <w:bottom w:val="single" w:sz="4" w:space="0" w:color="auto"/>
              <w:right w:val="single" w:sz="4" w:space="0" w:color="auto"/>
            </w:tcBorders>
            <w:shd w:val="clear" w:color="auto" w:fill="auto"/>
            <w:noWrap/>
            <w:vAlign w:val="bottom"/>
          </w:tcPr>
          <w:p w14:paraId="505D0B17" w14:textId="7FBEE179" w:rsidR="00962FDF" w:rsidRPr="00870A14" w:rsidRDefault="00100440" w:rsidP="006A7BC7">
            <w:pPr>
              <w:jc w:val="left"/>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Conteg</w:t>
            </w:r>
            <w:proofErr w:type="spellEnd"/>
            <w:r>
              <w:rPr>
                <w:rFonts w:ascii="Calibri" w:eastAsia="Times New Roman" w:hAnsi="Calibri" w:cs="Calibri"/>
                <w:color w:val="000000"/>
                <w:sz w:val="22"/>
                <w:szCs w:val="22"/>
              </w:rPr>
              <w:t xml:space="preserve"> </w:t>
            </w:r>
            <w:r w:rsidRPr="00100440">
              <w:rPr>
                <w:rFonts w:ascii="Calibri" w:eastAsia="Times New Roman" w:hAnsi="Calibri" w:cs="Calibri"/>
                <w:color w:val="000000"/>
                <w:sz w:val="22"/>
                <w:szCs w:val="22"/>
              </w:rPr>
              <w:t>DP-KP-KAR4 Cable entry, two layers of brushes, for opening 300x100mm Color: RAL 9005</w:t>
            </w:r>
          </w:p>
        </w:tc>
        <w:tc>
          <w:tcPr>
            <w:tcW w:w="960" w:type="dxa"/>
            <w:tcBorders>
              <w:top w:val="nil"/>
              <w:left w:val="nil"/>
              <w:bottom w:val="single" w:sz="4" w:space="0" w:color="auto"/>
              <w:right w:val="single" w:sz="4" w:space="0" w:color="auto"/>
            </w:tcBorders>
            <w:shd w:val="clear" w:color="auto" w:fill="auto"/>
            <w:noWrap/>
            <w:vAlign w:val="center"/>
          </w:tcPr>
          <w:p w14:paraId="1C7F6173" w14:textId="43BFF022" w:rsidR="00962FDF" w:rsidRPr="00100440" w:rsidRDefault="00100440" w:rsidP="006A7BC7">
            <w:pPr>
              <w:jc w:val="center"/>
              <w:rPr>
                <w:rFonts w:eastAsia="Times New Roman" w:cs="Calibri"/>
                <w:color w:val="000000"/>
                <w:sz w:val="22"/>
                <w:szCs w:val="22"/>
                <w:lang w:val="ka-GE"/>
              </w:rPr>
            </w:pPr>
            <w:r>
              <w:rPr>
                <w:rFonts w:eastAsia="Times New Roman" w:cs="Calibri"/>
                <w:color w:val="000000"/>
                <w:sz w:val="22"/>
                <w:szCs w:val="22"/>
                <w:lang w:val="ka-GE"/>
              </w:rPr>
              <w:t>2</w:t>
            </w:r>
          </w:p>
        </w:tc>
        <w:tc>
          <w:tcPr>
            <w:tcW w:w="1175" w:type="dxa"/>
            <w:tcBorders>
              <w:top w:val="nil"/>
              <w:left w:val="nil"/>
              <w:bottom w:val="single" w:sz="4" w:space="0" w:color="auto"/>
              <w:right w:val="single" w:sz="4" w:space="0" w:color="auto"/>
            </w:tcBorders>
            <w:shd w:val="clear" w:color="auto" w:fill="auto"/>
            <w:noWrap/>
            <w:vAlign w:val="bottom"/>
          </w:tcPr>
          <w:p w14:paraId="5DCA486D" w14:textId="77777777" w:rsidR="00962FDF" w:rsidRPr="00870A14" w:rsidRDefault="00962FDF" w:rsidP="006A7BC7">
            <w:pPr>
              <w:jc w:val="left"/>
              <w:rPr>
                <w:rFonts w:ascii="Calibri" w:eastAsia="Times New Roman"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tcPr>
          <w:p w14:paraId="34495AA9" w14:textId="77777777" w:rsidR="00962FDF" w:rsidRPr="00870A14" w:rsidRDefault="00962FDF" w:rsidP="006A7BC7">
            <w:pPr>
              <w:jc w:val="left"/>
              <w:rPr>
                <w:rFonts w:ascii="Calibri" w:eastAsia="Times New Roman" w:hAnsi="Calibri" w:cs="Calibri"/>
                <w:color w:val="000000"/>
                <w:sz w:val="22"/>
                <w:szCs w:val="22"/>
              </w:rPr>
            </w:pPr>
          </w:p>
        </w:tc>
      </w:tr>
      <w:tr w:rsidR="00962FDF" w:rsidRPr="00870A14" w14:paraId="25FA42B8" w14:textId="77777777" w:rsidTr="00962FDF">
        <w:trPr>
          <w:trHeight w:val="202"/>
        </w:trPr>
        <w:tc>
          <w:tcPr>
            <w:tcW w:w="5980" w:type="dxa"/>
            <w:tcBorders>
              <w:top w:val="nil"/>
              <w:left w:val="single" w:sz="4" w:space="0" w:color="auto"/>
              <w:bottom w:val="single" w:sz="4" w:space="0" w:color="auto"/>
              <w:right w:val="single" w:sz="4" w:space="0" w:color="auto"/>
            </w:tcBorders>
            <w:shd w:val="clear" w:color="auto" w:fill="auto"/>
            <w:noWrap/>
            <w:vAlign w:val="bottom"/>
          </w:tcPr>
          <w:p w14:paraId="7B5BAD1B" w14:textId="22C3CD50" w:rsidR="00962FDF" w:rsidRPr="00F12A43" w:rsidRDefault="00100440" w:rsidP="006A7BC7">
            <w:pPr>
              <w:jc w:val="left"/>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Conteg</w:t>
            </w:r>
            <w:proofErr w:type="spellEnd"/>
            <w:r>
              <w:rPr>
                <w:rFonts w:ascii="Calibri" w:eastAsia="Times New Roman" w:hAnsi="Calibri" w:cs="Calibri"/>
                <w:color w:val="000000"/>
                <w:sz w:val="22"/>
                <w:szCs w:val="22"/>
              </w:rPr>
              <w:t xml:space="preserve"> </w:t>
            </w:r>
            <w:r w:rsidRPr="00100440">
              <w:rPr>
                <w:rFonts w:ascii="Calibri" w:eastAsia="Times New Roman" w:hAnsi="Calibri" w:cs="Calibri"/>
                <w:color w:val="000000"/>
                <w:sz w:val="22"/>
                <w:szCs w:val="22"/>
              </w:rPr>
              <w:t>RM7-CO-42/60 4 columns, 4 19" vertical extrusions Color: RAL 9005</w:t>
            </w:r>
          </w:p>
        </w:tc>
        <w:tc>
          <w:tcPr>
            <w:tcW w:w="960" w:type="dxa"/>
            <w:tcBorders>
              <w:top w:val="nil"/>
              <w:left w:val="nil"/>
              <w:bottom w:val="single" w:sz="4" w:space="0" w:color="auto"/>
              <w:right w:val="single" w:sz="4" w:space="0" w:color="auto"/>
            </w:tcBorders>
            <w:shd w:val="clear" w:color="auto" w:fill="auto"/>
            <w:noWrap/>
            <w:vAlign w:val="center"/>
          </w:tcPr>
          <w:p w14:paraId="070CE983" w14:textId="356C1C46" w:rsidR="00962FDF" w:rsidRPr="00100440" w:rsidRDefault="00100440" w:rsidP="006A7BC7">
            <w:pPr>
              <w:jc w:val="center"/>
              <w:rPr>
                <w:rFonts w:eastAsia="Times New Roman" w:cs="Calibri"/>
                <w:color w:val="000000"/>
                <w:sz w:val="22"/>
                <w:szCs w:val="22"/>
                <w:lang w:val="ka-GE"/>
              </w:rPr>
            </w:pPr>
            <w:r>
              <w:rPr>
                <w:rFonts w:eastAsia="Times New Roman" w:cs="Calibri"/>
                <w:color w:val="000000"/>
                <w:sz w:val="22"/>
                <w:szCs w:val="22"/>
                <w:lang w:val="ka-GE"/>
              </w:rPr>
              <w:t>4</w:t>
            </w:r>
          </w:p>
        </w:tc>
        <w:tc>
          <w:tcPr>
            <w:tcW w:w="1175" w:type="dxa"/>
            <w:tcBorders>
              <w:top w:val="nil"/>
              <w:left w:val="nil"/>
              <w:bottom w:val="single" w:sz="4" w:space="0" w:color="auto"/>
              <w:right w:val="single" w:sz="4" w:space="0" w:color="auto"/>
            </w:tcBorders>
            <w:shd w:val="clear" w:color="auto" w:fill="auto"/>
            <w:noWrap/>
            <w:vAlign w:val="bottom"/>
          </w:tcPr>
          <w:p w14:paraId="1566EE14" w14:textId="77777777" w:rsidR="00962FDF" w:rsidRPr="00870A14" w:rsidRDefault="00962FDF" w:rsidP="006A7BC7">
            <w:pPr>
              <w:jc w:val="left"/>
              <w:rPr>
                <w:rFonts w:ascii="Calibri" w:eastAsia="Times New Roman"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tcPr>
          <w:p w14:paraId="28C8448B" w14:textId="77777777" w:rsidR="00962FDF" w:rsidRPr="00870A14" w:rsidRDefault="00962FDF" w:rsidP="006A7BC7">
            <w:pPr>
              <w:jc w:val="left"/>
              <w:rPr>
                <w:rFonts w:ascii="Calibri" w:eastAsia="Times New Roman" w:hAnsi="Calibri" w:cs="Calibri"/>
                <w:color w:val="000000"/>
                <w:sz w:val="22"/>
                <w:szCs w:val="22"/>
              </w:rPr>
            </w:pPr>
          </w:p>
        </w:tc>
      </w:tr>
      <w:tr w:rsidR="00962FDF" w:rsidRPr="00870A14" w14:paraId="35DC0FF9" w14:textId="77777777" w:rsidTr="00962FDF">
        <w:trPr>
          <w:trHeight w:val="202"/>
        </w:trPr>
        <w:tc>
          <w:tcPr>
            <w:tcW w:w="5980" w:type="dxa"/>
            <w:tcBorders>
              <w:top w:val="nil"/>
              <w:left w:val="single" w:sz="4" w:space="0" w:color="auto"/>
              <w:bottom w:val="single" w:sz="4" w:space="0" w:color="auto"/>
              <w:right w:val="single" w:sz="4" w:space="0" w:color="auto"/>
            </w:tcBorders>
            <w:shd w:val="clear" w:color="auto" w:fill="auto"/>
            <w:noWrap/>
            <w:vAlign w:val="bottom"/>
          </w:tcPr>
          <w:p w14:paraId="45C5887E" w14:textId="770DAB88" w:rsidR="00962FDF" w:rsidRPr="00F12A43" w:rsidRDefault="00100440" w:rsidP="006A7BC7">
            <w:pPr>
              <w:jc w:val="left"/>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Conteg</w:t>
            </w:r>
            <w:proofErr w:type="spellEnd"/>
            <w:r>
              <w:rPr>
                <w:rFonts w:ascii="Calibri" w:eastAsia="Times New Roman" w:hAnsi="Calibri" w:cs="Calibri"/>
                <w:color w:val="000000"/>
                <w:sz w:val="22"/>
                <w:szCs w:val="22"/>
              </w:rPr>
              <w:t xml:space="preserve"> </w:t>
            </w:r>
            <w:r w:rsidRPr="00100440">
              <w:rPr>
                <w:rFonts w:ascii="Calibri" w:eastAsia="Times New Roman" w:hAnsi="Calibri" w:cs="Calibri"/>
                <w:color w:val="000000"/>
                <w:sz w:val="22"/>
                <w:szCs w:val="22"/>
              </w:rPr>
              <w:t>RM7-TB-60/120</w:t>
            </w:r>
          </w:p>
        </w:tc>
        <w:tc>
          <w:tcPr>
            <w:tcW w:w="960" w:type="dxa"/>
            <w:tcBorders>
              <w:top w:val="nil"/>
              <w:left w:val="nil"/>
              <w:bottom w:val="single" w:sz="4" w:space="0" w:color="auto"/>
              <w:right w:val="single" w:sz="4" w:space="0" w:color="auto"/>
            </w:tcBorders>
            <w:shd w:val="clear" w:color="auto" w:fill="auto"/>
            <w:noWrap/>
            <w:vAlign w:val="center"/>
          </w:tcPr>
          <w:p w14:paraId="46121B98" w14:textId="0F856DB1" w:rsidR="00962FDF" w:rsidRPr="00100440" w:rsidRDefault="00100440" w:rsidP="006A7BC7">
            <w:pPr>
              <w:jc w:val="center"/>
              <w:rPr>
                <w:rFonts w:eastAsia="Times New Roman" w:cs="Calibri"/>
                <w:color w:val="000000"/>
                <w:sz w:val="22"/>
                <w:szCs w:val="22"/>
                <w:lang w:val="ka-GE"/>
              </w:rPr>
            </w:pPr>
            <w:r>
              <w:rPr>
                <w:rFonts w:eastAsia="Times New Roman" w:cs="Calibri"/>
                <w:color w:val="000000"/>
                <w:sz w:val="22"/>
                <w:szCs w:val="22"/>
                <w:lang w:val="ka-GE"/>
              </w:rPr>
              <w:t>4</w:t>
            </w:r>
          </w:p>
        </w:tc>
        <w:tc>
          <w:tcPr>
            <w:tcW w:w="1175" w:type="dxa"/>
            <w:tcBorders>
              <w:top w:val="nil"/>
              <w:left w:val="nil"/>
              <w:bottom w:val="single" w:sz="4" w:space="0" w:color="auto"/>
              <w:right w:val="single" w:sz="4" w:space="0" w:color="auto"/>
            </w:tcBorders>
            <w:shd w:val="clear" w:color="auto" w:fill="auto"/>
            <w:noWrap/>
            <w:vAlign w:val="bottom"/>
          </w:tcPr>
          <w:p w14:paraId="3FB97D8C" w14:textId="77777777" w:rsidR="00962FDF" w:rsidRPr="00870A14" w:rsidRDefault="00962FDF" w:rsidP="006A7BC7">
            <w:pPr>
              <w:jc w:val="left"/>
              <w:rPr>
                <w:rFonts w:ascii="Calibri" w:eastAsia="Times New Roman"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tcPr>
          <w:p w14:paraId="4A1229D8" w14:textId="77777777" w:rsidR="00962FDF" w:rsidRPr="00870A14" w:rsidRDefault="00962FDF" w:rsidP="006A7BC7">
            <w:pPr>
              <w:jc w:val="left"/>
              <w:rPr>
                <w:rFonts w:ascii="Calibri" w:eastAsia="Times New Roman" w:hAnsi="Calibri" w:cs="Calibri"/>
                <w:color w:val="000000"/>
                <w:sz w:val="22"/>
                <w:szCs w:val="22"/>
              </w:rPr>
            </w:pPr>
          </w:p>
        </w:tc>
      </w:tr>
      <w:tr w:rsidR="00962FDF" w:rsidRPr="00870A14" w14:paraId="034095E0" w14:textId="77777777" w:rsidTr="00962FDF">
        <w:trPr>
          <w:trHeight w:val="202"/>
        </w:trPr>
        <w:tc>
          <w:tcPr>
            <w:tcW w:w="5980" w:type="dxa"/>
            <w:tcBorders>
              <w:top w:val="nil"/>
              <w:left w:val="single" w:sz="4" w:space="0" w:color="auto"/>
              <w:bottom w:val="single" w:sz="4" w:space="0" w:color="auto"/>
              <w:right w:val="single" w:sz="4" w:space="0" w:color="auto"/>
            </w:tcBorders>
            <w:shd w:val="clear" w:color="auto" w:fill="auto"/>
            <w:noWrap/>
            <w:vAlign w:val="bottom"/>
          </w:tcPr>
          <w:p w14:paraId="565D8864" w14:textId="06499281" w:rsidR="00962FDF" w:rsidRPr="00870A14" w:rsidRDefault="00100440" w:rsidP="006A7BC7">
            <w:pPr>
              <w:jc w:val="left"/>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Conteg</w:t>
            </w:r>
            <w:proofErr w:type="spellEnd"/>
            <w:r>
              <w:rPr>
                <w:rFonts w:ascii="Calibri" w:eastAsia="Times New Roman" w:hAnsi="Calibri" w:cs="Calibri"/>
                <w:color w:val="000000"/>
                <w:sz w:val="22"/>
                <w:szCs w:val="22"/>
              </w:rPr>
              <w:t xml:space="preserve"> </w:t>
            </w:r>
            <w:r w:rsidRPr="00100440">
              <w:rPr>
                <w:rFonts w:ascii="Calibri" w:eastAsia="Times New Roman" w:hAnsi="Calibri" w:cs="Calibri"/>
                <w:color w:val="000000"/>
                <w:sz w:val="22"/>
                <w:szCs w:val="22"/>
              </w:rPr>
              <w:t xml:space="preserve">RM7-DO-42/60 Front door and rear pa </w:t>
            </w:r>
            <w:proofErr w:type="spellStart"/>
            <w:r w:rsidRPr="00100440">
              <w:rPr>
                <w:rFonts w:ascii="Calibri" w:eastAsia="Times New Roman" w:hAnsi="Calibri" w:cs="Calibri"/>
                <w:color w:val="000000"/>
                <w:sz w:val="22"/>
                <w:szCs w:val="22"/>
              </w:rPr>
              <w:t>nel</w:t>
            </w:r>
            <w:proofErr w:type="spellEnd"/>
            <w:r w:rsidRPr="00100440">
              <w:rPr>
                <w:rFonts w:ascii="Calibri" w:eastAsia="Times New Roman" w:hAnsi="Calibri" w:cs="Calibri"/>
                <w:color w:val="000000"/>
                <w:sz w:val="22"/>
                <w:szCs w:val="22"/>
              </w:rPr>
              <w:t xml:space="preserve"> for RM7-42-60/xx Color: RAL 9005</w:t>
            </w:r>
          </w:p>
        </w:tc>
        <w:tc>
          <w:tcPr>
            <w:tcW w:w="960" w:type="dxa"/>
            <w:tcBorders>
              <w:top w:val="nil"/>
              <w:left w:val="nil"/>
              <w:bottom w:val="single" w:sz="4" w:space="0" w:color="auto"/>
              <w:right w:val="single" w:sz="4" w:space="0" w:color="auto"/>
            </w:tcBorders>
            <w:shd w:val="clear" w:color="auto" w:fill="auto"/>
            <w:noWrap/>
            <w:vAlign w:val="center"/>
          </w:tcPr>
          <w:p w14:paraId="5D46425D" w14:textId="0CCDE4FD" w:rsidR="00962FDF" w:rsidRPr="00100440" w:rsidRDefault="00100440" w:rsidP="006A7BC7">
            <w:pPr>
              <w:jc w:val="center"/>
              <w:rPr>
                <w:rFonts w:eastAsia="Times New Roman" w:cs="Calibri"/>
                <w:color w:val="000000"/>
                <w:sz w:val="22"/>
                <w:szCs w:val="22"/>
                <w:lang w:val="ka-GE"/>
              </w:rPr>
            </w:pPr>
            <w:r>
              <w:rPr>
                <w:rFonts w:eastAsia="Times New Roman" w:cs="Calibri"/>
                <w:color w:val="000000"/>
                <w:sz w:val="22"/>
                <w:szCs w:val="22"/>
                <w:lang w:val="ka-GE"/>
              </w:rPr>
              <w:t>4</w:t>
            </w:r>
          </w:p>
        </w:tc>
        <w:tc>
          <w:tcPr>
            <w:tcW w:w="1175" w:type="dxa"/>
            <w:tcBorders>
              <w:top w:val="nil"/>
              <w:left w:val="nil"/>
              <w:bottom w:val="single" w:sz="4" w:space="0" w:color="auto"/>
              <w:right w:val="single" w:sz="4" w:space="0" w:color="auto"/>
            </w:tcBorders>
            <w:shd w:val="clear" w:color="auto" w:fill="auto"/>
            <w:noWrap/>
            <w:vAlign w:val="bottom"/>
          </w:tcPr>
          <w:p w14:paraId="6B6CC20C" w14:textId="77777777" w:rsidR="00962FDF" w:rsidRPr="00870A14" w:rsidRDefault="00962FDF" w:rsidP="006A7BC7">
            <w:pPr>
              <w:jc w:val="left"/>
              <w:rPr>
                <w:rFonts w:ascii="Calibri" w:eastAsia="Times New Roman"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tcPr>
          <w:p w14:paraId="465D4583" w14:textId="77777777" w:rsidR="00962FDF" w:rsidRPr="00870A14" w:rsidRDefault="00962FDF" w:rsidP="006A7BC7">
            <w:pPr>
              <w:jc w:val="left"/>
              <w:rPr>
                <w:rFonts w:ascii="Calibri" w:eastAsia="Times New Roman" w:hAnsi="Calibri" w:cs="Calibri"/>
                <w:color w:val="000000"/>
                <w:sz w:val="22"/>
                <w:szCs w:val="22"/>
              </w:rPr>
            </w:pPr>
          </w:p>
        </w:tc>
      </w:tr>
      <w:tr w:rsidR="00962FDF" w:rsidRPr="00870A14" w14:paraId="08C8A97D" w14:textId="77777777" w:rsidTr="00962FDF">
        <w:trPr>
          <w:trHeight w:val="202"/>
        </w:trPr>
        <w:tc>
          <w:tcPr>
            <w:tcW w:w="5980" w:type="dxa"/>
            <w:tcBorders>
              <w:top w:val="nil"/>
              <w:left w:val="single" w:sz="4" w:space="0" w:color="auto"/>
              <w:bottom w:val="single" w:sz="4" w:space="0" w:color="auto"/>
              <w:right w:val="single" w:sz="4" w:space="0" w:color="auto"/>
            </w:tcBorders>
            <w:shd w:val="clear" w:color="auto" w:fill="auto"/>
            <w:noWrap/>
            <w:vAlign w:val="bottom"/>
          </w:tcPr>
          <w:p w14:paraId="5FC25956" w14:textId="17D6B3BF" w:rsidR="00962FDF" w:rsidRPr="00F12A43" w:rsidRDefault="00100440" w:rsidP="006A7BC7">
            <w:pPr>
              <w:jc w:val="left"/>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Conteg</w:t>
            </w:r>
            <w:proofErr w:type="spellEnd"/>
            <w:r>
              <w:rPr>
                <w:rFonts w:ascii="Calibri" w:eastAsia="Times New Roman" w:hAnsi="Calibri" w:cs="Calibri"/>
                <w:color w:val="000000"/>
                <w:sz w:val="22"/>
                <w:szCs w:val="22"/>
              </w:rPr>
              <w:t xml:space="preserve"> </w:t>
            </w:r>
            <w:r w:rsidRPr="00100440">
              <w:rPr>
                <w:rFonts w:ascii="Calibri" w:eastAsia="Times New Roman" w:hAnsi="Calibri" w:cs="Calibri"/>
                <w:color w:val="000000"/>
                <w:sz w:val="22"/>
                <w:szCs w:val="22"/>
              </w:rPr>
              <w:t>RM7-SP-42/120 2 pieces of side panels of RM7 42U, depth 1200mm Color: RAL 9005</w:t>
            </w:r>
          </w:p>
        </w:tc>
        <w:tc>
          <w:tcPr>
            <w:tcW w:w="960" w:type="dxa"/>
            <w:tcBorders>
              <w:top w:val="nil"/>
              <w:left w:val="nil"/>
              <w:bottom w:val="single" w:sz="4" w:space="0" w:color="auto"/>
              <w:right w:val="single" w:sz="4" w:space="0" w:color="auto"/>
            </w:tcBorders>
            <w:shd w:val="clear" w:color="auto" w:fill="auto"/>
            <w:noWrap/>
            <w:vAlign w:val="center"/>
          </w:tcPr>
          <w:p w14:paraId="3DEA2378" w14:textId="51D66E8A" w:rsidR="00962FDF" w:rsidRPr="00100440" w:rsidRDefault="00100440" w:rsidP="006A7BC7">
            <w:pPr>
              <w:jc w:val="center"/>
              <w:rPr>
                <w:rFonts w:eastAsia="Times New Roman" w:cs="Calibri"/>
                <w:color w:val="000000"/>
                <w:sz w:val="22"/>
                <w:szCs w:val="22"/>
                <w:lang w:val="ka-GE"/>
              </w:rPr>
            </w:pPr>
            <w:r>
              <w:rPr>
                <w:rFonts w:eastAsia="Times New Roman" w:cs="Calibri"/>
                <w:color w:val="000000"/>
                <w:sz w:val="22"/>
                <w:szCs w:val="22"/>
                <w:lang w:val="ka-GE"/>
              </w:rPr>
              <w:t>4</w:t>
            </w:r>
          </w:p>
        </w:tc>
        <w:tc>
          <w:tcPr>
            <w:tcW w:w="1175" w:type="dxa"/>
            <w:tcBorders>
              <w:top w:val="nil"/>
              <w:left w:val="nil"/>
              <w:bottom w:val="single" w:sz="4" w:space="0" w:color="auto"/>
              <w:right w:val="single" w:sz="4" w:space="0" w:color="auto"/>
            </w:tcBorders>
            <w:shd w:val="clear" w:color="auto" w:fill="auto"/>
            <w:noWrap/>
            <w:vAlign w:val="bottom"/>
          </w:tcPr>
          <w:p w14:paraId="5A5F7A4D" w14:textId="77777777" w:rsidR="00962FDF" w:rsidRPr="00870A14" w:rsidRDefault="00962FDF" w:rsidP="006A7BC7">
            <w:pPr>
              <w:jc w:val="left"/>
              <w:rPr>
                <w:rFonts w:ascii="Calibri" w:eastAsia="Times New Roman"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tcPr>
          <w:p w14:paraId="1BE3AF4C" w14:textId="77777777" w:rsidR="00962FDF" w:rsidRPr="00870A14" w:rsidRDefault="00962FDF" w:rsidP="006A7BC7">
            <w:pPr>
              <w:jc w:val="left"/>
              <w:rPr>
                <w:rFonts w:ascii="Calibri" w:eastAsia="Times New Roman" w:hAnsi="Calibri" w:cs="Calibri"/>
                <w:color w:val="000000"/>
                <w:sz w:val="22"/>
                <w:szCs w:val="22"/>
              </w:rPr>
            </w:pPr>
          </w:p>
        </w:tc>
      </w:tr>
      <w:tr w:rsidR="00962FDF" w:rsidRPr="00870A14" w14:paraId="49CB7C1F" w14:textId="77777777" w:rsidTr="00962FDF">
        <w:trPr>
          <w:trHeight w:val="202"/>
        </w:trPr>
        <w:tc>
          <w:tcPr>
            <w:tcW w:w="5980" w:type="dxa"/>
            <w:tcBorders>
              <w:top w:val="nil"/>
              <w:left w:val="single" w:sz="4" w:space="0" w:color="auto"/>
              <w:bottom w:val="single" w:sz="4" w:space="0" w:color="auto"/>
              <w:right w:val="single" w:sz="4" w:space="0" w:color="auto"/>
            </w:tcBorders>
            <w:shd w:val="clear" w:color="auto" w:fill="auto"/>
            <w:noWrap/>
            <w:vAlign w:val="bottom"/>
          </w:tcPr>
          <w:p w14:paraId="151AE0B4" w14:textId="239B06ED" w:rsidR="00962FDF" w:rsidRPr="00F12A43" w:rsidRDefault="00100440" w:rsidP="006A7BC7">
            <w:pPr>
              <w:jc w:val="left"/>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Conteg</w:t>
            </w:r>
            <w:proofErr w:type="spellEnd"/>
            <w:r>
              <w:rPr>
                <w:rFonts w:ascii="Calibri" w:eastAsia="Times New Roman" w:hAnsi="Calibri" w:cs="Calibri"/>
                <w:color w:val="000000"/>
                <w:sz w:val="22"/>
                <w:szCs w:val="22"/>
              </w:rPr>
              <w:t xml:space="preserve"> </w:t>
            </w:r>
            <w:r w:rsidRPr="00100440">
              <w:rPr>
                <w:rFonts w:ascii="Calibri" w:eastAsia="Times New Roman" w:hAnsi="Calibri" w:cs="Calibri"/>
                <w:color w:val="000000"/>
                <w:sz w:val="22"/>
                <w:szCs w:val="22"/>
              </w:rPr>
              <w:t>RM7-HVE-60/120 2 holders of vertical extrusions for RM7, width 600mm, depth 1200mm</w:t>
            </w:r>
          </w:p>
        </w:tc>
        <w:tc>
          <w:tcPr>
            <w:tcW w:w="960" w:type="dxa"/>
            <w:tcBorders>
              <w:top w:val="nil"/>
              <w:left w:val="nil"/>
              <w:bottom w:val="single" w:sz="4" w:space="0" w:color="auto"/>
              <w:right w:val="single" w:sz="4" w:space="0" w:color="auto"/>
            </w:tcBorders>
            <w:shd w:val="clear" w:color="auto" w:fill="auto"/>
            <w:noWrap/>
            <w:vAlign w:val="center"/>
          </w:tcPr>
          <w:p w14:paraId="432B0706" w14:textId="2A5B798D" w:rsidR="00962FDF" w:rsidRPr="00100440" w:rsidRDefault="00100440" w:rsidP="006A7BC7">
            <w:pPr>
              <w:jc w:val="center"/>
              <w:rPr>
                <w:rFonts w:eastAsia="Times New Roman" w:cs="Calibri"/>
                <w:color w:val="000000"/>
                <w:sz w:val="22"/>
                <w:szCs w:val="22"/>
                <w:lang w:val="ka-GE"/>
              </w:rPr>
            </w:pPr>
            <w:r>
              <w:rPr>
                <w:rFonts w:eastAsia="Times New Roman" w:cs="Calibri"/>
                <w:color w:val="000000"/>
                <w:sz w:val="22"/>
                <w:szCs w:val="22"/>
                <w:lang w:val="ka-GE"/>
              </w:rPr>
              <w:t>4</w:t>
            </w:r>
          </w:p>
        </w:tc>
        <w:tc>
          <w:tcPr>
            <w:tcW w:w="1175" w:type="dxa"/>
            <w:tcBorders>
              <w:top w:val="nil"/>
              <w:left w:val="nil"/>
              <w:bottom w:val="single" w:sz="4" w:space="0" w:color="auto"/>
              <w:right w:val="single" w:sz="4" w:space="0" w:color="auto"/>
            </w:tcBorders>
            <w:shd w:val="clear" w:color="auto" w:fill="auto"/>
            <w:noWrap/>
            <w:vAlign w:val="bottom"/>
          </w:tcPr>
          <w:p w14:paraId="64B93C68" w14:textId="77777777" w:rsidR="00962FDF" w:rsidRPr="00870A14" w:rsidRDefault="00962FDF" w:rsidP="006A7BC7">
            <w:pPr>
              <w:jc w:val="left"/>
              <w:rPr>
                <w:rFonts w:ascii="Calibri" w:eastAsia="Times New Roman"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tcPr>
          <w:p w14:paraId="314F49B5" w14:textId="77777777" w:rsidR="00962FDF" w:rsidRPr="00870A14" w:rsidRDefault="00962FDF" w:rsidP="006A7BC7">
            <w:pPr>
              <w:jc w:val="left"/>
              <w:rPr>
                <w:rFonts w:ascii="Calibri" w:eastAsia="Times New Roman" w:hAnsi="Calibri" w:cs="Calibri"/>
                <w:color w:val="000000"/>
                <w:sz w:val="22"/>
                <w:szCs w:val="22"/>
              </w:rPr>
            </w:pPr>
          </w:p>
        </w:tc>
      </w:tr>
      <w:tr w:rsidR="00962FDF" w:rsidRPr="00870A14" w14:paraId="6DD927CF" w14:textId="77777777" w:rsidTr="00962FDF">
        <w:trPr>
          <w:trHeight w:val="202"/>
        </w:trPr>
        <w:tc>
          <w:tcPr>
            <w:tcW w:w="5980" w:type="dxa"/>
            <w:tcBorders>
              <w:top w:val="nil"/>
              <w:left w:val="single" w:sz="4" w:space="0" w:color="auto"/>
              <w:bottom w:val="single" w:sz="4" w:space="0" w:color="auto"/>
              <w:right w:val="single" w:sz="4" w:space="0" w:color="auto"/>
            </w:tcBorders>
            <w:shd w:val="clear" w:color="auto" w:fill="auto"/>
            <w:noWrap/>
            <w:vAlign w:val="bottom"/>
          </w:tcPr>
          <w:p w14:paraId="1E658329" w14:textId="0D658AAB" w:rsidR="00962FDF" w:rsidRPr="00100440" w:rsidRDefault="00100440" w:rsidP="006A7BC7">
            <w:pPr>
              <w:jc w:val="left"/>
              <w:rPr>
                <w:rFonts w:eastAsia="Times New Roman" w:cs="Calibri"/>
                <w:color w:val="000000"/>
                <w:sz w:val="22"/>
                <w:szCs w:val="22"/>
                <w:lang w:val="ka-GE"/>
              </w:rPr>
            </w:pPr>
            <w:r>
              <w:rPr>
                <w:rFonts w:eastAsia="Times New Roman" w:cs="Calibri"/>
                <w:color w:val="000000"/>
                <w:sz w:val="22"/>
                <w:szCs w:val="22"/>
                <w:lang w:val="ka-GE"/>
              </w:rPr>
              <w:t>მონტაჟი</w:t>
            </w:r>
          </w:p>
        </w:tc>
        <w:tc>
          <w:tcPr>
            <w:tcW w:w="960" w:type="dxa"/>
            <w:tcBorders>
              <w:top w:val="nil"/>
              <w:left w:val="nil"/>
              <w:bottom w:val="single" w:sz="4" w:space="0" w:color="auto"/>
              <w:right w:val="single" w:sz="4" w:space="0" w:color="auto"/>
            </w:tcBorders>
            <w:shd w:val="clear" w:color="auto" w:fill="auto"/>
            <w:noWrap/>
            <w:vAlign w:val="center"/>
          </w:tcPr>
          <w:p w14:paraId="376583D4" w14:textId="77777777" w:rsidR="00962FDF" w:rsidRPr="00870A14" w:rsidRDefault="00962FDF" w:rsidP="006A7BC7">
            <w:pPr>
              <w:jc w:val="center"/>
              <w:rPr>
                <w:rFonts w:ascii="Calibri" w:eastAsia="Times New Roman" w:hAnsi="Calibri" w:cs="Calibri"/>
                <w:color w:val="000000"/>
                <w:sz w:val="22"/>
                <w:szCs w:val="22"/>
              </w:rPr>
            </w:pPr>
          </w:p>
        </w:tc>
        <w:tc>
          <w:tcPr>
            <w:tcW w:w="1175" w:type="dxa"/>
            <w:tcBorders>
              <w:top w:val="nil"/>
              <w:left w:val="nil"/>
              <w:bottom w:val="single" w:sz="4" w:space="0" w:color="auto"/>
              <w:right w:val="single" w:sz="4" w:space="0" w:color="auto"/>
            </w:tcBorders>
            <w:shd w:val="clear" w:color="auto" w:fill="auto"/>
            <w:noWrap/>
            <w:vAlign w:val="bottom"/>
          </w:tcPr>
          <w:p w14:paraId="4C7F1DE1" w14:textId="77777777" w:rsidR="00962FDF" w:rsidRPr="00870A14" w:rsidRDefault="00962FDF" w:rsidP="006A7BC7">
            <w:pPr>
              <w:jc w:val="left"/>
              <w:rPr>
                <w:rFonts w:ascii="Calibri" w:eastAsia="Times New Roman" w:hAnsi="Calibri" w:cs="Calibri"/>
                <w:color w:val="000000"/>
                <w:sz w:val="22"/>
                <w:szCs w:val="22"/>
              </w:rPr>
            </w:pPr>
          </w:p>
        </w:tc>
        <w:tc>
          <w:tcPr>
            <w:tcW w:w="1350" w:type="dxa"/>
            <w:tcBorders>
              <w:top w:val="nil"/>
              <w:left w:val="nil"/>
              <w:bottom w:val="single" w:sz="4" w:space="0" w:color="auto"/>
              <w:right w:val="single" w:sz="4" w:space="0" w:color="auto"/>
            </w:tcBorders>
            <w:shd w:val="clear" w:color="auto" w:fill="auto"/>
            <w:noWrap/>
            <w:vAlign w:val="bottom"/>
          </w:tcPr>
          <w:p w14:paraId="43AA0D9D" w14:textId="77777777" w:rsidR="00962FDF" w:rsidRPr="00870A14" w:rsidRDefault="00962FDF" w:rsidP="006A7BC7">
            <w:pPr>
              <w:jc w:val="left"/>
              <w:rPr>
                <w:rFonts w:ascii="Calibri" w:eastAsia="Times New Roman" w:hAnsi="Calibri" w:cs="Calibri"/>
                <w:color w:val="000000"/>
                <w:sz w:val="22"/>
                <w:szCs w:val="22"/>
              </w:rPr>
            </w:pPr>
          </w:p>
        </w:tc>
      </w:tr>
      <w:tr w:rsidR="00100440" w:rsidRPr="00870A14" w14:paraId="78902515" w14:textId="77777777" w:rsidTr="00100440">
        <w:trPr>
          <w:trHeight w:val="202"/>
        </w:trPr>
        <w:tc>
          <w:tcPr>
            <w:tcW w:w="5980" w:type="dxa"/>
            <w:tcBorders>
              <w:top w:val="nil"/>
              <w:left w:val="single" w:sz="4" w:space="0" w:color="auto"/>
              <w:bottom w:val="single" w:sz="4" w:space="0" w:color="auto"/>
              <w:right w:val="single" w:sz="4" w:space="0" w:color="auto"/>
            </w:tcBorders>
            <w:shd w:val="clear" w:color="auto" w:fill="auto"/>
            <w:noWrap/>
            <w:vAlign w:val="bottom"/>
          </w:tcPr>
          <w:p w14:paraId="19071FF4" w14:textId="7D1C3909" w:rsidR="00100440" w:rsidRPr="00100440" w:rsidRDefault="00100440" w:rsidP="00100440">
            <w:pPr>
              <w:jc w:val="right"/>
              <w:rPr>
                <w:rFonts w:eastAsia="Times New Roman" w:cs="Calibri"/>
                <w:color w:val="000000"/>
                <w:sz w:val="22"/>
                <w:szCs w:val="22"/>
                <w:lang w:val="ka-GE"/>
              </w:rPr>
            </w:pPr>
            <w:r>
              <w:rPr>
                <w:rFonts w:eastAsia="Times New Roman" w:cs="Calibri"/>
                <w:color w:val="000000"/>
                <w:sz w:val="22"/>
                <w:szCs w:val="22"/>
                <w:lang w:val="ka-GE"/>
              </w:rPr>
              <w:t>ჯამი</w:t>
            </w:r>
          </w:p>
        </w:tc>
        <w:tc>
          <w:tcPr>
            <w:tcW w:w="3485" w:type="dxa"/>
            <w:gridSpan w:val="3"/>
            <w:tcBorders>
              <w:top w:val="nil"/>
              <w:left w:val="nil"/>
              <w:bottom w:val="single" w:sz="4" w:space="0" w:color="auto"/>
              <w:right w:val="single" w:sz="4" w:space="0" w:color="auto"/>
            </w:tcBorders>
            <w:shd w:val="clear" w:color="auto" w:fill="auto"/>
            <w:noWrap/>
            <w:vAlign w:val="bottom"/>
          </w:tcPr>
          <w:p w14:paraId="173F759F" w14:textId="77777777" w:rsidR="00100440" w:rsidRPr="00870A14" w:rsidRDefault="00100440" w:rsidP="006A7BC7">
            <w:pPr>
              <w:jc w:val="left"/>
              <w:rPr>
                <w:rFonts w:ascii="Calibri" w:eastAsia="Times New Roman" w:hAnsi="Calibri" w:cs="Calibri"/>
                <w:color w:val="000000"/>
                <w:sz w:val="22"/>
                <w:szCs w:val="22"/>
              </w:rPr>
            </w:pPr>
          </w:p>
        </w:tc>
      </w:tr>
    </w:tbl>
    <w:p w14:paraId="0A5BB364" w14:textId="77777777" w:rsidR="000238DE" w:rsidRPr="00870A14" w:rsidRDefault="000238DE">
      <w:pPr>
        <w:jc w:val="left"/>
      </w:pPr>
    </w:p>
    <w:p w14:paraId="7AFDC290" w14:textId="77777777" w:rsidR="000238DE" w:rsidRDefault="000238DE">
      <w:pPr>
        <w:jc w:val="left"/>
        <w:rPr>
          <w:lang w:val="ka-GE"/>
        </w:rPr>
      </w:pPr>
    </w:p>
    <w:p w14:paraId="741E1A33" w14:textId="77777777" w:rsidR="000238DE" w:rsidRDefault="000238DE">
      <w:pPr>
        <w:jc w:val="left"/>
        <w:rPr>
          <w:lang w:val="ka-GE"/>
        </w:rPr>
      </w:pPr>
    </w:p>
    <w:p w14:paraId="41E01B86" w14:textId="3771419F" w:rsidR="000238DE" w:rsidRDefault="00453E35" w:rsidP="00453E35">
      <w:pPr>
        <w:tabs>
          <w:tab w:val="left" w:pos="840"/>
        </w:tabs>
        <w:jc w:val="left"/>
        <w:rPr>
          <w:lang w:val="ka-GE"/>
        </w:rPr>
      </w:pPr>
      <w:r>
        <w:rPr>
          <w:lang w:val="ka-GE"/>
        </w:rPr>
        <w:tab/>
      </w:r>
    </w:p>
    <w:p w14:paraId="4D8CCD67"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A4421" w14:textId="77777777" w:rsidR="0094395C" w:rsidRDefault="0094395C" w:rsidP="002E7950">
      <w:r>
        <w:separator/>
      </w:r>
    </w:p>
  </w:endnote>
  <w:endnote w:type="continuationSeparator" w:id="0">
    <w:p w14:paraId="2786BDC5" w14:textId="77777777" w:rsidR="0094395C" w:rsidRDefault="0094395C"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F27C77">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F27C77">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62C26" w14:textId="77777777" w:rsidR="0094395C" w:rsidRDefault="0094395C" w:rsidP="002E7950">
      <w:r>
        <w:separator/>
      </w:r>
    </w:p>
  </w:footnote>
  <w:footnote w:type="continuationSeparator" w:id="0">
    <w:p w14:paraId="37550474" w14:textId="77777777" w:rsidR="0094395C" w:rsidRDefault="0094395C"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7E8"/>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B28"/>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440"/>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78B"/>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2E68"/>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170"/>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2E44"/>
    <w:rsid w:val="003E41FF"/>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3E35"/>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660"/>
    <w:rsid w:val="006D0852"/>
    <w:rsid w:val="006D09AF"/>
    <w:rsid w:val="006D0C57"/>
    <w:rsid w:val="006D1C08"/>
    <w:rsid w:val="006D20C7"/>
    <w:rsid w:val="006D2BC3"/>
    <w:rsid w:val="006D2C7D"/>
    <w:rsid w:val="006D2CE3"/>
    <w:rsid w:val="006D2DB0"/>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A14"/>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4395C"/>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2FD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3FFA"/>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3E6"/>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5954"/>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9B2"/>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D47"/>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3658"/>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78D"/>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2A4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C77"/>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11267250">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1296681">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4CA016-7868-48B4-A69B-661C3730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7</cp:revision>
  <cp:lastPrinted>2019-10-17T14:03:00Z</cp:lastPrinted>
  <dcterms:created xsi:type="dcterms:W3CDTF">2021-02-16T13:23:00Z</dcterms:created>
  <dcterms:modified xsi:type="dcterms:W3CDTF">2021-02-26T09:07:00Z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